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tylesWithEffects.xml" ContentType="application/vnd.ms-word.stylesWithEffect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jpg" ContentType="image/jpeg"/>
  <Default Extension="jpeg" ContentType="image/jpeg"/>
  <Default Extension="png" ContentType="image/png"/>
  <Default Extension="tiff" ContentType="image/tiff"/>
  <Default Extension="gif" ContentType="image/gif"/>
  <Default Extension="wmf" ContentType="image/x-wmf"/>
  <Default Extension="emf" ContentType="image/x-emf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mc:Ignorable="w14 wp14">
  <w:body>
    <w:tbl>
      <w:tblPr>
        <w:tblBorders>
          <w:top w:val="single" w:sz="4" w:color="000000" w:space="0"/>
          <w:bottom w:val="single" w:sz="4" w:color="000000" w:space="0"/>
          <w:left w:val="single" w:sz="4" w:color="000000" w:space="0"/>
          <w:right w:val="single" w:sz="4" w:color="000000" w:space="0"/>
          <w:insideH w:val="single" w:sz="4" w:color="000000" w:space="0"/>
          <w:insideV w:val="single" w:sz="4" w:color="000000" w:space="0"/>
        </w:tblBorders>
        <w:tblStyle w:val="TableNormal"/>
        <w:tblLook w:firstRow="1" w:lastRow="1" w:firstColumn="1" w:lastColumn="1" w:noHBand="0" w:noVBand="0"/>
        <w:tblW w:w="10416" w:type="dxa"/>
      </w:tblPr>
      <w:tblGrid>
        <w:gridCol w:w="850"/>
        <w:gridCol w:w="1298"/>
        <w:gridCol w:w="3960"/>
        <w:gridCol w:w="2400"/>
        <w:gridCol w:w="1908"/>
      </w:tblGrid>
      <w:tr>
        <w:tc>
          <w:tcPr>
            <w:vAlign w:val="top"/>
            <w:tcW w:w="85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Chapter</w:t>
            </w:r>
          </w:p>
        </w:tc>
        <w:tc>
          <w:tcPr>
            <w:vAlign w:val="top"/>
            <w:tcW w:w="1298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Text Pages</w:t>
            </w:r>
          </w:p>
        </w:tc>
        <w:tc>
          <w:tcPr>
            <w:vAlign w:val="top"/>
            <w:tcW w:w="396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 xml:space="preserve">Text Topic Heading </w:t>
            </w:r>
          </w:p>
        </w:tc>
        <w:tc>
          <w:tcPr>
            <w:vAlign w:val="top"/>
            <w:tcW w:w="240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 xml:space="preserve"> Approximate Starting Week</w:t>
            </w:r>
          </w:p>
        </w:tc>
        <w:tc>
          <w:tcPr>
            <w:vAlign w:val="top"/>
            <w:tcW w:w="1908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AP Exam %</w:t>
            </w:r>
          </w:p>
        </w:tc>
      </w:tr>
      <w:tr>
        <w:tc>
          <w:tcPr>
            <w:vAlign w:val="top"/>
            <w:tcW w:w="85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- 3</w:t>
            </w:r>
          </w:p>
        </w:tc>
        <w:tc>
          <w:tcPr>
            <w:vAlign w:val="top"/>
            <w:tcW w:w="1298" w:type="dxa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1-54</w:t>
            </w:r>
          </w:p>
          <w:p>
            <w:pPr>
              <w:pStyle w:val="Normal"/>
              <w:jc w:val="center"/>
            </w:pPr>
          </w:p>
        </w:tc>
        <w:tc>
          <w:tcPr>
            <w:vAlign w:val="top"/>
            <w:tcW w:w="3960" w:type="dxa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Key Themes in Env. Science</w:t>
            </w:r>
          </w:p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Critical Thinking About the Env.</w:t>
            </w:r>
          </w:p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The Big Picture:  Systems of Change</w:t>
            </w:r>
          </w:p>
        </w:tc>
        <w:tc>
          <w:tcPr>
            <w:vAlign w:val="top"/>
            <w:tcW w:w="2400" w:type="dxa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</w:p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Summer Work</w:t>
            </w:r>
          </w:p>
        </w:tc>
        <w:tc>
          <w:tcPr>
            <w:vAlign w:val="top"/>
            <w:tcW w:w="1908" w:type="dxa"/>
          </w:tcPr>
          <w:p>
            <w:pPr>
              <w:pStyle w:val="Normal"/>
              <w:jc w:val="center"/>
            </w:pPr>
          </w:p>
        </w:tc>
      </w:tr>
      <w:tr>
        <w:tc>
          <w:tcPr>
            <w:vAlign w:val="top"/>
            <w:tcW w:w="85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vAlign w:val="top"/>
            <w:tcW w:w="1298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55-74</w:t>
            </w:r>
          </w:p>
        </w:tc>
        <w:tc>
          <w:tcPr>
            <w:vAlign w:val="top"/>
            <w:tcW w:w="396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The Human Population and the Env.</w:t>
            </w:r>
          </w:p>
        </w:tc>
        <w:tc>
          <w:tcPr>
            <w:vAlign w:val="top"/>
            <w:tcW w:w="240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Sep</w:t>
            </w:r>
            <w:r>
              <w:rPr>
                <w:sz w:val="20"/>
                <w:szCs w:val="20"/>
              </w:rPr>
              <w:t>t 14 (1 week)</w:t>
            </w:r>
          </w:p>
        </w:tc>
        <w:tc>
          <w:tcPr>
            <w:vAlign w:val="top"/>
            <w:tcW w:w="1908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10%</w:t>
            </w:r>
          </w:p>
        </w:tc>
      </w:tr>
      <w:tr>
        <w:tc>
          <w:tcPr>
            <w:vAlign w:val="top"/>
            <w:tcW w:w="85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vAlign w:val="top"/>
            <w:tcW w:w="1298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75-100</w:t>
            </w:r>
          </w:p>
        </w:tc>
        <w:tc>
          <w:tcPr>
            <w:vAlign w:val="top"/>
            <w:tcW w:w="396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The Biogeochemical cycles</w:t>
            </w:r>
          </w:p>
        </w:tc>
        <w:tc>
          <w:tcPr>
            <w:vAlign w:val="top"/>
            <w:tcW w:w="240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 xml:space="preserve">Sept 28 </w:t>
            </w:r>
            <w:r>
              <w:rPr>
                <w:sz w:val="20"/>
                <w:szCs w:val="20"/>
              </w:rPr>
              <w:t>(1 week)</w:t>
            </w:r>
          </w:p>
        </w:tc>
        <w:tc>
          <w:tcPr>
            <w:vAlign w:val="top"/>
            <w:vMerge w:val="restart"/>
            <w:tcW w:w="1908" w:type="dxa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</w:p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25%</w:t>
            </w:r>
          </w:p>
        </w:tc>
      </w:tr>
      <w:tr>
        <w:tc>
          <w:tcPr>
            <w:vAlign w:val="top"/>
            <w:tcW w:w="85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vAlign w:val="top"/>
            <w:tcW w:w="1298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102 - 115</w:t>
            </w:r>
          </w:p>
        </w:tc>
        <w:tc>
          <w:tcPr>
            <w:vAlign w:val="top"/>
            <w:tcW w:w="396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Ecosystems and Ecosystem Mgmt.</w:t>
            </w:r>
          </w:p>
        </w:tc>
        <w:tc>
          <w:tcPr>
            <w:vAlign w:val="top"/>
            <w:vMerge w:val="restart"/>
            <w:tcW w:w="240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 xml:space="preserve">Oct 5 </w:t>
            </w:r>
            <w:r>
              <w:rPr>
                <w:sz w:val="20"/>
                <w:szCs w:val="20"/>
              </w:rPr>
              <w:t>( 3 weeks)</w:t>
            </w:r>
          </w:p>
        </w:tc>
        <w:tc>
          <w:tcPr>
            <w:vMerge/>
          </w:tcPr>
          <w:p/>
        </w:tc>
      </w:tr>
      <w:tr>
        <w:tc>
          <w:tcPr>
            <w:vAlign w:val="top"/>
            <w:tcW w:w="85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7 - 8</w:t>
            </w:r>
          </w:p>
        </w:tc>
        <w:tc>
          <w:tcPr>
            <w:vAlign w:val="top"/>
            <w:tcW w:w="1298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116 - 162</w:t>
            </w:r>
          </w:p>
        </w:tc>
        <w:tc>
          <w:tcPr>
            <w:vAlign w:val="top"/>
            <w:tcW w:w="396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Biological Diversity and Biogeography</w:t>
            </w:r>
          </w:p>
        </w:tc>
        <w:tc>
          <w:tcPr>
            <w:vMerge/>
          </w:tcPr>
          <w:p/>
        </w:tc>
        <w:tc>
          <w:tcPr>
            <w:vMerge/>
          </w:tcPr>
          <w:p/>
        </w:tc>
      </w:tr>
      <w:tr>
        <w:tc>
          <w:tcPr>
            <w:vAlign w:val="top"/>
            <w:tcW w:w="85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vAlign w:val="top"/>
            <w:tcW w:w="1298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163-176</w:t>
            </w:r>
          </w:p>
        </w:tc>
        <w:tc>
          <w:tcPr>
            <w:vAlign w:val="top"/>
            <w:tcW w:w="396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Bio. Productivity and Energy Flow</w:t>
            </w:r>
          </w:p>
        </w:tc>
        <w:tc>
          <w:tcPr>
            <w:tcBorders>
              <w:top w:val="none" w:sz="0" w:color="auto"/>
              <w:bottom w:val="none" w:sz="0" w:color="auto"/>
            </w:tcBorders>
            <w:vAlign w:val="top"/>
            <w:tcW w:w="240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Oct 26</w:t>
            </w:r>
            <w:r>
              <w:rPr>
                <w:sz w:val="20"/>
                <w:szCs w:val="20"/>
              </w:rPr>
              <w:t xml:space="preserve"> (2 weeks)</w:t>
            </w:r>
          </w:p>
        </w:tc>
        <w:tc>
          <w:tcPr>
            <w:vMerge/>
          </w:tcPr>
          <w:p/>
        </w:tc>
      </w:tr>
      <w:tr>
        <w:trPr>
          <w:trHeight w:val="70" w:hRule="atLeast"/>
        </w:trPr>
        <w:tc>
          <w:tcPr>
            <w:vAlign w:val="top"/>
            <w:tcW w:w="85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vAlign w:val="top"/>
            <w:tcW w:w="1298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177 - 193</w:t>
            </w:r>
          </w:p>
        </w:tc>
        <w:tc>
          <w:tcPr>
            <w:vAlign w:val="top"/>
            <w:tcW w:w="396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Ecological Restoration</w:t>
            </w:r>
          </w:p>
        </w:tc>
        <w:tc>
          <w:tcPr>
            <w:tcBorders>
              <w:top w:val="none" w:sz="0" w:color="auto"/>
            </w:tcBorders>
            <w:vAlign w:val="top"/>
            <w:tcW w:w="2400" w:type="dxa"/>
          </w:tcPr>
          <w:p>
            <w:pPr>
              <w:pStyle w:val="Normal"/>
              <w:jc w:val="center"/>
            </w:pPr>
          </w:p>
        </w:tc>
        <w:tc>
          <w:tcPr>
            <w:vMerge/>
          </w:tcPr>
          <w:p/>
        </w:tc>
      </w:tr>
    </w:tbl>
    <w:p>
      <w:pPr>
        <w:pStyle w:val="Normal"/>
        <w:jc w:val="center"/>
        <w:rPr>
          <w:b/>
          <w:u w:val="single"/>
        </w:rPr>
      </w:pPr>
    </w:p>
    <w:p>
      <w:pPr>
        <w:pStyle w:val="Normal"/>
        <w:rPr>
          <w:b/>
          <w:u w:val="single"/>
          <w:sz w:val="20"/>
          <w:szCs w:val="20"/>
        </w:rPr>
      </w:pPr>
      <w:r>
        <w:rPr>
          <w:b/>
          <w:u w:val="single"/>
          <w:sz w:val="20"/>
          <w:szCs w:val="20"/>
        </w:rPr>
        <w:t>End of First Quarter- Midterm Exam</w:t>
      </w:r>
      <w:r>
        <w:rPr>
          <w:b/>
          <w:u w:val="single"/>
          <w:sz w:val="20"/>
          <w:szCs w:val="20"/>
        </w:rPr>
        <w:t xml:space="preserve"> ( Nov )</w:t>
      </w:r>
    </w:p>
    <w:p>
      <w:pPr>
        <w:pStyle w:val="Normal"/>
        <w:rPr>
          <w:b/>
          <w:u w:val="single"/>
          <w:sz w:val="20"/>
          <w:szCs w:val="20"/>
        </w:rPr>
      </w:pPr>
    </w:p>
    <w:tbl>
      <w:tblPr>
        <w:tblBorders>
          <w:top w:val="single" w:sz="4" w:color="000000" w:space="0"/>
          <w:bottom w:val="single" w:sz="4" w:color="000000" w:space="0"/>
          <w:left w:val="single" w:sz="4" w:color="000000" w:space="0"/>
          <w:right w:val="single" w:sz="4" w:color="000000" w:space="0"/>
          <w:insideH w:val="single" w:sz="4" w:color="000000" w:space="0"/>
          <w:insideV w:val="single" w:sz="4" w:color="000000" w:space="0"/>
        </w:tblBorders>
        <w:tblStyle w:val="TableNormal"/>
        <w:tblLook w:firstRow="1" w:lastRow="1" w:firstColumn="1" w:lastColumn="1" w:noHBand="0" w:noVBand="0"/>
        <w:tblW w:w="10427" w:type="dxa"/>
      </w:tblPr>
      <w:tblGrid>
        <w:gridCol w:w="828"/>
        <w:gridCol w:w="1320"/>
        <w:gridCol w:w="3960"/>
        <w:gridCol w:w="2403"/>
        <w:gridCol w:w="1916"/>
      </w:tblGrid>
      <w:tr>
        <w:tc>
          <w:tcPr>
            <w:vAlign w:val="top"/>
            <w:tcW w:w="828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 xml:space="preserve"> - 12</w:t>
            </w:r>
          </w:p>
        </w:tc>
        <w:tc>
          <w:tcPr>
            <w:vAlign w:val="top"/>
            <w:tcW w:w="132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194 -2</w:t>
            </w:r>
            <w:r>
              <w:rPr>
                <w:sz w:val="20"/>
                <w:szCs w:val="20"/>
              </w:rPr>
              <w:t>37</w:t>
            </w:r>
          </w:p>
        </w:tc>
        <w:tc>
          <w:tcPr>
            <w:vAlign w:val="top"/>
            <w:tcW w:w="396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 xml:space="preserve">Producing Enough Food </w:t>
            </w:r>
            <w:r>
              <w:rPr>
                <w:sz w:val="20"/>
                <w:szCs w:val="20"/>
              </w:rPr>
              <w:t>/ Agriculture</w:t>
            </w:r>
          </w:p>
        </w:tc>
        <w:tc>
          <w:tcPr>
            <w:vAlign w:val="top"/>
            <w:tcW w:w="2403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Nov 12</w:t>
            </w:r>
            <w:r>
              <w:rPr>
                <w:sz w:val="20"/>
                <w:szCs w:val="20"/>
              </w:rPr>
              <w:t xml:space="preserve"> (2</w:t>
            </w:r>
            <w:r>
              <w:rPr>
                <w:sz w:val="20"/>
                <w:szCs w:val="20"/>
              </w:rPr>
              <w:t xml:space="preserve"> week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vAlign w:val="top"/>
            <w:vMerge w:val="restart"/>
            <w:tcW w:w="1916" w:type="dxa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</w:p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15%</w:t>
            </w:r>
          </w:p>
        </w:tc>
      </w:tr>
      <w:tr>
        <w:tc>
          <w:tcPr>
            <w:vAlign w:val="top"/>
            <w:tcW w:w="828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vAlign w:val="top"/>
            <w:tcW w:w="132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238 - 260</w:t>
            </w:r>
          </w:p>
        </w:tc>
        <w:tc>
          <w:tcPr>
            <w:vAlign w:val="top"/>
            <w:tcW w:w="396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Forests, Parks and Landscapes</w:t>
            </w:r>
          </w:p>
        </w:tc>
        <w:tc>
          <w:tcPr>
            <w:vAlign w:val="top"/>
            <w:vMerge w:val="restart"/>
            <w:tcW w:w="2403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Dec 2</w:t>
            </w:r>
            <w:r>
              <w:rPr>
                <w:sz w:val="20"/>
                <w:szCs w:val="20"/>
              </w:rPr>
              <w:t xml:space="preserve"> (2 weeks)</w:t>
            </w:r>
          </w:p>
        </w:tc>
        <w:tc>
          <w:tcPr>
            <w:vMerge/>
          </w:tcPr>
          <w:p/>
        </w:tc>
      </w:tr>
      <w:tr>
        <w:tc>
          <w:tcPr>
            <w:vAlign w:val="top"/>
            <w:tcW w:w="828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vAlign w:val="top"/>
            <w:tcW w:w="132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261-290</w:t>
            </w:r>
          </w:p>
        </w:tc>
        <w:tc>
          <w:tcPr>
            <w:vAlign w:val="top"/>
            <w:tcW w:w="396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Wildlife, Fisheries and Endangered Species</w:t>
            </w:r>
          </w:p>
        </w:tc>
        <w:tc>
          <w:tcPr>
            <w:vMerge/>
          </w:tcPr>
          <w:p/>
        </w:tc>
        <w:tc>
          <w:tcPr>
            <w:vMerge/>
          </w:tcPr>
          <w:p/>
        </w:tc>
      </w:tr>
      <w:tr>
        <w:tc>
          <w:tcPr>
            <w:vAlign w:val="top"/>
            <w:tcW w:w="828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vAlign w:val="top"/>
            <w:tcW w:w="132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345-363</w:t>
            </w:r>
          </w:p>
        </w:tc>
        <w:tc>
          <w:tcPr>
            <w:vAlign w:val="top"/>
            <w:tcW w:w="396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 xml:space="preserve">Energy: Some Basics </w:t>
            </w:r>
          </w:p>
        </w:tc>
        <w:tc>
          <w:tcPr>
            <w:vAlign w:val="top"/>
            <w:vMerge w:val="restart"/>
            <w:tcW w:w="2403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 xml:space="preserve">Dec 14 (4 weeks) </w:t>
            </w:r>
          </w:p>
        </w:tc>
        <w:tc>
          <w:tcPr>
            <w:vMerge/>
          </w:tcPr>
          <w:p/>
        </w:tc>
      </w:tr>
      <w:tr>
        <w:tc>
          <w:tcPr>
            <w:vAlign w:val="top"/>
            <w:tcW w:w="828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vAlign w:val="top"/>
            <w:tcW w:w="132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364-384</w:t>
            </w:r>
          </w:p>
        </w:tc>
        <w:tc>
          <w:tcPr>
            <w:vAlign w:val="top"/>
            <w:tcW w:w="396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Fossil Fuels and the Env.</w:t>
            </w:r>
          </w:p>
        </w:tc>
        <w:tc>
          <w:tcPr>
            <w:vMerge/>
          </w:tcPr>
          <w:p/>
        </w:tc>
        <w:tc>
          <w:tcPr>
            <w:vMerge/>
          </w:tcPr>
          <w:p/>
        </w:tc>
      </w:tr>
      <w:tr>
        <w:tc>
          <w:tcPr>
            <w:vAlign w:val="top"/>
            <w:tcW w:w="828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vAlign w:val="top"/>
            <w:tcW w:w="132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385-406</w:t>
            </w:r>
          </w:p>
        </w:tc>
        <w:tc>
          <w:tcPr>
            <w:vAlign w:val="top"/>
            <w:tcW w:w="396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Alternative Energy and the Env.</w:t>
            </w:r>
          </w:p>
        </w:tc>
        <w:tc>
          <w:tcPr>
            <w:vMerge/>
          </w:tcPr>
          <w:p/>
        </w:tc>
        <w:tc>
          <w:tcPr>
            <w:vMerge/>
          </w:tcPr>
          <w:p/>
        </w:tc>
      </w:tr>
      <w:tr>
        <w:tc>
          <w:tcPr>
            <w:vAlign w:val="top"/>
            <w:tcW w:w="828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vAlign w:val="top"/>
            <w:tcW w:w="132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407-431</w:t>
            </w:r>
          </w:p>
        </w:tc>
        <w:tc>
          <w:tcPr>
            <w:vAlign w:val="top"/>
            <w:tcW w:w="3960" w:type="dxa"/>
          </w:tcPr>
          <w:p>
            <w:pPr>
              <w:pStyle w:val="Normal"/>
              <w:jc w:val="center"/>
            </w:pPr>
            <w:r>
              <w:rPr>
                <w:sz w:val="20"/>
                <w:szCs w:val="20"/>
              </w:rPr>
              <w:t>Nuclear Energy</w:t>
            </w:r>
          </w:p>
        </w:tc>
        <w:tc>
          <w:tcPr>
            <w:vMerge/>
          </w:tcPr>
          <w:p/>
        </w:tc>
        <w:tc>
          <w:tcPr>
            <w:vMerge/>
          </w:tcPr>
          <w:p/>
        </w:tc>
      </w:tr>
    </w:tbl>
    <w:p>
      <w:pPr>
        <w:pStyle w:val="Normal"/>
        <w:rPr>
          <w:b/>
          <w:u w:val="single"/>
          <w:sz w:val="20"/>
          <w:szCs w:val="20"/>
        </w:rPr>
      </w:pPr>
    </w:p>
    <w:p>
      <w:pPr>
        <w:pStyle w:val="Normal"/>
        <w:rPr>
          <w:b/>
          <w:u w:val="single"/>
          <w:sz w:val="20"/>
          <w:szCs w:val="20"/>
        </w:rPr>
      </w:pPr>
      <w:r>
        <w:rPr>
          <w:b/>
          <w:u w:val="single"/>
          <w:sz w:val="20"/>
          <w:szCs w:val="20"/>
        </w:rPr>
        <w:t>End of First Semester – Final Exam</w:t>
      </w:r>
      <w:r>
        <w:rPr>
          <w:b/>
          <w:u w:val="single"/>
          <w:sz w:val="20"/>
          <w:szCs w:val="20"/>
        </w:rPr>
        <w:t xml:space="preserve"> (Jan 29 – 30)</w:t>
      </w:r>
    </w:p>
    <w:p>
      <w:pPr>
        <w:pStyle w:val="Normal"/>
        <w:rPr>
          <w:b/>
          <w:u w:val="single"/>
          <w:sz w:val="20"/>
          <w:szCs w:val="20"/>
        </w:rPr>
      </w:pPr>
    </w:p>
    <w:sectPr>
      <w:pgSz w:w="12240" w:h="15840"/>
      <w:pgMar w:left="1080" w:right="1080" w:top="1080" w:bottom="1080"/>
    </w:sectPr>
  </w:body>
</w:document>
</file>

<file path=word/fontTable.xml><?xml version="1.0" encoding="utf-8"?>
<w:fo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mc:Ignorable="w14 wp14">
  <w:font w:name="Times New Roman"/>
  <w:font w:name="Symbol"/>
  <w:font w:name="Arial"/>
  <w:font w:name="Cambria Math"/>
  <w:font w:name="Calibri"/>
  <w:font w:name="Cambria"/>
  <w:font w:name="Courier New"/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121982">
    <w:multiLevelType w:val="hybridMultilevel"/>
    <w:lvl w:ilvl="0">
      <w:numFmt w:val="bullet"/>
      <w:lvlText w:val=""/>
      <w:start w:val="0"/>
      <w:rPr>
        <w:rFonts w:ascii="Symbol"/>
      </w:rPr>
      <w:pPr>
        <w:ind w:left="720"/>
        <w:ind w:hanging="360"/>
      </w:pPr>
    </w:lvl>
    <w:lvl w:ilvl="1">
      <w:numFmt w:val="bullet"/>
      <w:lvlText w:val="o"/>
      <w:start w:val="0"/>
      <w:rPr>
        <w:rFonts w:ascii="Courier New"/>
      </w:rPr>
      <w:pPr>
        <w:ind w:left="1440"/>
        <w:ind w:hanging="1080"/>
      </w:pPr>
    </w:lvl>
    <w:lvl w:ilvl="2">
      <w:numFmt w:val="bullet"/>
      <w:lvlText w:val=""/>
      <w:start w:val="0"/>
      <w:rPr/>
      <w:pPr>
        <w:ind w:left="2160"/>
        <w:ind w:hanging="1800"/>
      </w:pPr>
    </w:lvl>
    <w:lvl w:ilvl="3">
      <w:numFmt w:val="bullet"/>
      <w:lvlText w:val=""/>
      <w:start w:val="0"/>
      <w:rPr>
        <w:rFonts w:ascii="Symbol"/>
      </w:rPr>
      <w:pPr>
        <w:ind w:left="2880"/>
        <w:ind w:hanging="2520"/>
      </w:pPr>
    </w:lvl>
    <w:lvl w:ilvl="4">
      <w:numFmt w:val="bullet"/>
      <w:lvlText w:val="o"/>
      <w:start w:val="0"/>
      <w:rPr>
        <w:rFonts w:ascii="Courier New"/>
      </w:rPr>
      <w:pPr>
        <w:ind w:left="3600"/>
        <w:ind w:hanging="3240"/>
      </w:pPr>
    </w:lvl>
    <w:lvl w:ilvl="5">
      <w:numFmt w:val="bullet"/>
      <w:lvlText w:val=""/>
      <w:start w:val="0"/>
      <w:rPr/>
      <w:pPr>
        <w:ind w:left="4320"/>
        <w:ind w:hanging="3960"/>
      </w:pPr>
    </w:lvl>
    <w:lvl w:ilvl="6">
      <w:numFmt w:val="bullet"/>
      <w:lvlText w:val=""/>
      <w:start w:val="0"/>
      <w:rPr>
        <w:rFonts w:ascii="Symbol"/>
      </w:rPr>
      <w:pPr>
        <w:ind w:left="5040"/>
        <w:ind w:hanging="4680"/>
      </w:pPr>
    </w:lvl>
    <w:lvl w:ilvl="7">
      <w:numFmt w:val="bullet"/>
      <w:lvlText w:val="o"/>
      <w:start w:val="0"/>
      <w:rPr>
        <w:rFonts w:ascii="Courier New"/>
      </w:rPr>
      <w:pPr>
        <w:ind w:left="5760"/>
        <w:ind w:hanging="5400"/>
      </w:pPr>
    </w:lvl>
    <w:lvl w:ilvl="8">
      <w:numFmt w:val="bullet"/>
      <w:lvlText w:val=""/>
      <w:start w:val="0"/>
      <w:rPr/>
      <w:pPr>
        <w:ind w:left="6480"/>
        <w:ind w:hanging="6120"/>
      </w:pPr>
    </w:lvl>
  </w:abstractNum>
  <w:abstractNum w:abstractNumId="10121983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10121982">
    <w:abstractNumId w:val="10121982"/>
  </w:num>
  <w:num w:numId="10121983">
    <w:abstractNumId w:val="101219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A6F2E"/>
    <w:rsid w:val="0072574C"/>
    <w:rsid w:val="007A2423"/>
    <w:rsid w:val="00AA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8E7F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DefaultParagraphFont">
    <w:name w:val="Default Paragraph Font"/>
    <w:qFormat/>
  </w:style>
  <w:style w:type="paragraph" w:styleId="Heading1">
    <w:name w:val="Heading 1"/>
    <w:qFormat/>
    <w:basedOn w:val="Normal"/>
    <w:rPr>
      <w:b/>
      <w:color w:val="345A8A"/>
      <w:sz w:val="32"/>
    </w:rPr>
    <w:pPr>
      <w:spacing w:before="480"/>
    </w:pPr>
  </w:style>
  <w:style w:type="paragraph" w:styleId="Heading2">
    <w:name w:val="Heading 2"/>
    <w:qFormat/>
    <w:basedOn w:val="Normal"/>
    <w:rPr>
      <w:b/>
      <w:color w:val="4F81BD"/>
      <w:sz w:val="26"/>
    </w:rPr>
    <w:pPr>
      <w:spacing w:before="200"/>
    </w:pPr>
  </w:style>
  <w:style w:type="paragraph" w:styleId="Heading3">
    <w:name w:val="Heading 3"/>
    <w:qFormat/>
    <w:basedOn w:val="Normal"/>
    <w:rPr>
      <w:b/>
      <w:color w:val="4F81BD"/>
      <w:sz w:val="24"/>
    </w:rPr>
    <w:pPr>
      <w:spacing w:before="200"/>
    </w:pPr>
  </w:style>
  <w:style w:type="numbering" w:styleId="NoList">
    <w:name w:val="No List"/>
    <w:qFormat/>
  </w:style>
  <w:style w:type="paragraph" w:default="1" w:styleId="Normal">
    <w:name w:val="Normal"/>
    <w:qFormat/>
    <w:rPr>
      <w:sz w:val="24"/>
      <w:szCs w:val="24"/>
    </w:rPr>
    <w:pPr/>
  </w:style>
  <w:style w:type="paragraph" w:styleId="Subtitle">
    <w:name w:val="Subtitle"/>
    <w:qFormat/>
    <w:basedOn w:val="Normal"/>
    <w:rPr>
      <w:i/>
      <w:color w:val="4F81BD"/>
      <w:sz w:val="24"/>
    </w:rPr>
  </w:style>
  <w:style w:type="table" w:styleId="TableGrid">
    <w:name w:val="Table Grid"/>
    <w:qFormat/>
    <w:basedOn w:val="TableNormal"/>
    <w:pPr/>
    <w:tblPr>
      <w:tblBorders>
        <w:top w:val="single" w:sz="4" w:color="000000" w:space="0"/>
        <w:bottom w:val="single" w:sz="4" w:color="000000" w:space="0"/>
        <w:left w:val="single" w:sz="4" w:color="000000" w:space="0"/>
        <w:right w:val="single" w:sz="4" w:color="000000" w:space="0"/>
        <w:insideH w:val="single" w:sz="4" w:color="000000" w:space="0"/>
        <w:insideV w:val="single" w:sz="4" w:color="000000" w:space="0"/>
      </w:tblBorders>
      <w:tblStyle w:val="TableGrid"/>
      <w:tblLook w:firstRow="1" w:lastRow="1" w:firstColumn="1" w:lastColumn="1" w:noHBand="0" w:noVBand="0"/>
    </w:tblPr>
  </w:style>
  <w:style w:type="table" w:styleId="TableNormal">
    <w:name w:val="Table Normal"/>
    <w:qFormat/>
    <w:pPr/>
  </w:style>
  <w:style w:type="paragraph" w:styleId="Title">
    <w:name w:val="Title"/>
    <w:qFormat/>
    <w:basedOn w:val="Normal"/>
    <w:rPr>
      <w:color w:val="17365D"/>
      <w:sz w:val="52"/>
    </w:rPr>
    <w:pPr>
      <w:spacing w:after="300"/>
    </w:pPr>
  </w:style>
  <w:style w:type="paragraph" w:styleId="docDefaults">
    <w:name w:val="docDefaults"/>
    <w:qFormat/>
    <w:rPr>
      <w:rFonts w:asci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2007-04-30T19:01:00Z</dcterms:created>
  <dcterms:modified xsi:type="dcterms:W3CDTF">2011-09-26T12:08:00Z</dcterms:modified>
</cp:coreProperties>
</file>